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9DE" w:rsidRPr="00725EE0" w:rsidRDefault="005249DE" w:rsidP="00416965">
      <w:pPr>
        <w:spacing w:after="120"/>
        <w:ind w:right="-567" w:hanging="335"/>
        <w:jc w:val="center"/>
        <w:rPr>
          <w:b/>
          <w:bCs/>
          <w:szCs w:val="26"/>
          <w:rtl/>
        </w:rPr>
      </w:pPr>
      <w:r w:rsidRPr="00725EE0">
        <w:rPr>
          <w:b/>
          <w:bCs/>
          <w:szCs w:val="26"/>
          <w:rtl/>
        </w:rPr>
        <w:t xml:space="preserve">בקשה מס' </w:t>
      </w:r>
      <w:r w:rsidR="00416965">
        <w:rPr>
          <w:rFonts w:hint="cs"/>
          <w:b/>
          <w:bCs/>
          <w:szCs w:val="26"/>
          <w:rtl/>
        </w:rPr>
        <w:t>7</w:t>
      </w:r>
      <w:r>
        <w:rPr>
          <w:rFonts w:hint="cs"/>
          <w:b/>
          <w:bCs/>
          <w:szCs w:val="26"/>
          <w:rtl/>
        </w:rPr>
        <w:t>/2015</w:t>
      </w:r>
    </w:p>
    <w:p w:rsidR="005249DE" w:rsidRDefault="005249DE" w:rsidP="00B63D3B">
      <w:pPr>
        <w:ind w:right="-567" w:hanging="477"/>
        <w:jc w:val="center"/>
        <w:rPr>
          <w:b/>
          <w:bCs/>
          <w:szCs w:val="26"/>
          <w:rtl/>
        </w:rPr>
      </w:pPr>
      <w:r>
        <w:rPr>
          <w:rFonts w:hint="cs"/>
          <w:b/>
          <w:bCs/>
          <w:szCs w:val="26"/>
          <w:rtl/>
        </w:rPr>
        <w:t xml:space="preserve">איתור </w:t>
      </w:r>
      <w:r w:rsidRPr="00725EE0">
        <w:rPr>
          <w:b/>
          <w:bCs/>
          <w:szCs w:val="26"/>
          <w:rtl/>
        </w:rPr>
        <w:t xml:space="preserve">דיור עבור </w:t>
      </w:r>
      <w:r w:rsidR="00B63D3B">
        <w:rPr>
          <w:rFonts w:hint="cs"/>
          <w:b/>
          <w:bCs/>
          <w:szCs w:val="26"/>
          <w:rtl/>
        </w:rPr>
        <w:t>משרד הבריאות באזור המרכז</w:t>
      </w:r>
      <w:r w:rsidRPr="00725EE0">
        <w:rPr>
          <w:b/>
          <w:bCs/>
          <w:szCs w:val="26"/>
          <w:rtl/>
        </w:rPr>
        <w:t xml:space="preserve"> </w:t>
      </w:r>
      <w:r w:rsidRPr="00725EE0">
        <w:rPr>
          <w:rFonts w:hint="cs"/>
          <w:b/>
          <w:bCs/>
          <w:szCs w:val="26"/>
          <w:rtl/>
        </w:rPr>
        <w:t xml:space="preserve">במסגרת פטור ממכרז </w:t>
      </w:r>
    </w:p>
    <w:p w:rsidR="005249DE" w:rsidRPr="00725EE0" w:rsidRDefault="005249DE" w:rsidP="005249DE">
      <w:pPr>
        <w:ind w:right="-567" w:hanging="477"/>
        <w:jc w:val="center"/>
        <w:rPr>
          <w:b/>
          <w:bCs/>
          <w:szCs w:val="26"/>
          <w:rtl/>
        </w:rPr>
      </w:pPr>
    </w:p>
    <w:p w:rsidR="005249DE" w:rsidRPr="00725EE0" w:rsidRDefault="005249DE" w:rsidP="005249DE">
      <w:pPr>
        <w:widowControl/>
        <w:jc w:val="center"/>
        <w:rPr>
          <w:rFonts w:eastAsia="Calibri"/>
          <w:b/>
          <w:bCs/>
          <w:sz w:val="16"/>
          <w:szCs w:val="16"/>
          <w:u w:val="single"/>
          <w:rtl/>
          <w:lang w:eastAsia="he-IL"/>
        </w:rPr>
      </w:pPr>
    </w:p>
    <w:p w:rsidR="005249DE" w:rsidRPr="00725EE0" w:rsidRDefault="005249DE" w:rsidP="00B63D3B">
      <w:pPr>
        <w:widowControl/>
        <w:numPr>
          <w:ilvl w:val="0"/>
          <w:numId w:val="8"/>
        </w:numPr>
        <w:spacing w:line="360" w:lineRule="auto"/>
        <w:ind w:left="1331" w:right="-426"/>
      </w:pPr>
      <w:r w:rsidRPr="0058090B">
        <w:rPr>
          <w:rFonts w:hint="cs"/>
          <w:rtl/>
        </w:rPr>
        <w:t>נדרש שטח בנוי של כ-</w:t>
      </w:r>
      <w:r w:rsidR="00B63D3B">
        <w:rPr>
          <w:rFonts w:hint="cs"/>
          <w:rtl/>
        </w:rPr>
        <w:t>570</w:t>
      </w:r>
      <w:r w:rsidRPr="0058090B">
        <w:rPr>
          <w:rFonts w:hint="cs"/>
          <w:rtl/>
        </w:rPr>
        <w:t xml:space="preserve"> מ"ר ברוטו</w:t>
      </w:r>
      <w:r w:rsidR="00424ADB">
        <w:rPr>
          <w:rFonts w:hint="cs"/>
          <w:rtl/>
        </w:rPr>
        <w:t xml:space="preserve"> במבנה עצמאי או עם כניסה נפרדת</w:t>
      </w:r>
      <w:r w:rsidR="00B63D3B">
        <w:rPr>
          <w:rFonts w:hint="cs"/>
          <w:rtl/>
        </w:rPr>
        <w:t>.</w:t>
      </w:r>
    </w:p>
    <w:p w:rsidR="005249DE" w:rsidRPr="00725EE0" w:rsidRDefault="005249DE" w:rsidP="00416965">
      <w:pPr>
        <w:widowControl/>
        <w:numPr>
          <w:ilvl w:val="0"/>
          <w:numId w:val="8"/>
        </w:numPr>
        <w:spacing w:line="360" w:lineRule="auto"/>
        <w:ind w:left="1331" w:right="-360"/>
        <w:rPr>
          <w:rtl/>
        </w:rPr>
      </w:pPr>
      <w:r w:rsidRPr="00725EE0">
        <w:rPr>
          <w:rFonts w:hint="cs"/>
          <w:rtl/>
        </w:rPr>
        <w:t xml:space="preserve">הדיור יהיה בשטח השיפוט של </w:t>
      </w:r>
      <w:r w:rsidR="00B63D3B">
        <w:rPr>
          <w:rFonts w:hint="cs"/>
          <w:rtl/>
        </w:rPr>
        <w:t>תל אביב יפו</w:t>
      </w:r>
      <w:r w:rsidR="00416965">
        <w:rPr>
          <w:rFonts w:hint="cs"/>
          <w:rtl/>
        </w:rPr>
        <w:t xml:space="preserve"> וגוש דן רבתי.</w:t>
      </w:r>
    </w:p>
    <w:p w:rsidR="005249DE" w:rsidRPr="00725EE0" w:rsidRDefault="005249DE" w:rsidP="005249DE">
      <w:pPr>
        <w:widowControl/>
        <w:numPr>
          <w:ilvl w:val="0"/>
          <w:numId w:val="8"/>
        </w:numPr>
        <w:spacing w:line="360" w:lineRule="auto"/>
        <w:ind w:left="1331" w:right="-360"/>
      </w:pPr>
      <w:r w:rsidRPr="00725EE0">
        <w:rPr>
          <w:rtl/>
        </w:rPr>
        <w:t xml:space="preserve">הדיור </w:t>
      </w:r>
      <w:r w:rsidRPr="00725EE0">
        <w:rPr>
          <w:rFonts w:hint="cs"/>
          <w:rtl/>
        </w:rPr>
        <w:t>יהיה</w:t>
      </w:r>
      <w:r w:rsidRPr="00725EE0">
        <w:rPr>
          <w:rtl/>
        </w:rPr>
        <w:t xml:space="preserve"> עם ייעוד </w:t>
      </w:r>
      <w:r>
        <w:rPr>
          <w:rFonts w:hint="cs"/>
          <w:rtl/>
        </w:rPr>
        <w:t>הנדרש</w:t>
      </w:r>
      <w:r w:rsidRPr="00725EE0">
        <w:rPr>
          <w:rtl/>
        </w:rPr>
        <w:t>.</w:t>
      </w:r>
    </w:p>
    <w:p w:rsidR="005249DE" w:rsidRPr="00725EE0" w:rsidRDefault="005249DE" w:rsidP="005249DE">
      <w:pPr>
        <w:widowControl/>
        <w:numPr>
          <w:ilvl w:val="0"/>
          <w:numId w:val="8"/>
        </w:numPr>
        <w:tabs>
          <w:tab w:val="num" w:pos="-328"/>
        </w:tabs>
        <w:spacing w:line="360" w:lineRule="auto"/>
        <w:ind w:left="1331" w:right="-360"/>
      </w:pPr>
      <w:r w:rsidRPr="00725EE0">
        <w:rPr>
          <w:rtl/>
        </w:rPr>
        <w:t>הדיור יהיה עם נגישות טובה מבחינת תחבורה ציבורית, עם חניות צמודות לדיור ועם גישה לאנשים עם מוגבלויות.</w:t>
      </w:r>
    </w:p>
    <w:p w:rsidR="005249DE" w:rsidRPr="00725EE0" w:rsidRDefault="005249DE" w:rsidP="005249DE">
      <w:pPr>
        <w:widowControl/>
        <w:numPr>
          <w:ilvl w:val="0"/>
          <w:numId w:val="8"/>
        </w:numPr>
        <w:tabs>
          <w:tab w:val="num" w:pos="-328"/>
        </w:tabs>
        <w:spacing w:line="360" w:lineRule="auto"/>
        <w:ind w:left="1331" w:right="-360"/>
      </w:pPr>
      <w:r w:rsidRPr="00725EE0">
        <w:rPr>
          <w:rtl/>
        </w:rPr>
        <w:t xml:space="preserve">על המציע להמציא את כל האישורים הנדרשים לפי חוק עסקאות גופים ציבוריים, </w:t>
      </w:r>
      <w:proofErr w:type="spellStart"/>
      <w:r w:rsidRPr="00725EE0">
        <w:rPr>
          <w:rtl/>
        </w:rPr>
        <w:t>התשל"ו</w:t>
      </w:r>
      <w:proofErr w:type="spellEnd"/>
      <w:r w:rsidRPr="00725EE0">
        <w:rPr>
          <w:rtl/>
        </w:rPr>
        <w:t>- 1976.</w:t>
      </w:r>
    </w:p>
    <w:p w:rsidR="005249DE" w:rsidRDefault="005249DE" w:rsidP="005249DE">
      <w:pPr>
        <w:widowControl/>
        <w:numPr>
          <w:ilvl w:val="0"/>
          <w:numId w:val="8"/>
        </w:numPr>
        <w:spacing w:line="360" w:lineRule="auto"/>
        <w:ind w:left="1331" w:right="-360"/>
      </w:pPr>
      <w:r w:rsidRPr="00725EE0">
        <w:rPr>
          <w:rtl/>
        </w:rPr>
        <w:t>תנאי ההתקשרות, לרבות תקופ</w:t>
      </w:r>
      <w:bookmarkStart w:id="0" w:name="_GoBack"/>
      <w:bookmarkEnd w:id="0"/>
      <w:r w:rsidRPr="00725EE0">
        <w:rPr>
          <w:rtl/>
        </w:rPr>
        <w:t xml:space="preserve">ת ההתקשרות ייקבעו במשא ומתן עם המציעים שהצעותיהם תמצאנה מתאימות. </w:t>
      </w:r>
    </w:p>
    <w:p w:rsidR="005249DE" w:rsidRPr="00725EE0" w:rsidRDefault="005249DE" w:rsidP="005249DE">
      <w:pPr>
        <w:widowControl/>
        <w:numPr>
          <w:ilvl w:val="0"/>
          <w:numId w:val="8"/>
        </w:numPr>
        <w:spacing w:line="360" w:lineRule="auto"/>
        <w:ind w:left="1331" w:right="-360"/>
        <w:rPr>
          <w:rtl/>
        </w:rPr>
      </w:pPr>
      <w:r w:rsidRPr="00725EE0">
        <w:rPr>
          <w:rtl/>
        </w:rPr>
        <w:t>מובהר בזה, כי המזמין לא ישלם דמי תיווך</w:t>
      </w:r>
      <w:r>
        <w:rPr>
          <w:rFonts w:hint="cs"/>
          <w:rtl/>
        </w:rPr>
        <w:t>.</w:t>
      </w:r>
    </w:p>
    <w:p w:rsidR="005249DE" w:rsidRPr="00725EE0" w:rsidRDefault="005249DE" w:rsidP="005249DE">
      <w:pPr>
        <w:widowControl/>
        <w:numPr>
          <w:ilvl w:val="0"/>
          <w:numId w:val="8"/>
        </w:numPr>
        <w:spacing w:line="360" w:lineRule="auto"/>
        <w:ind w:left="1331" w:right="-360"/>
      </w:pPr>
      <w:r w:rsidRPr="00725EE0">
        <w:rPr>
          <w:rtl/>
        </w:rPr>
        <w:t>המזמין רשאי לבטל את ההליך בכל שלב שהוא מכל סיבה שהיא ובמיוחד מסיבה הנובעת מאילוצים תקציביים.</w:t>
      </w:r>
    </w:p>
    <w:p w:rsidR="005249DE" w:rsidRPr="00E22F46" w:rsidRDefault="005249DE" w:rsidP="005249DE">
      <w:pPr>
        <w:widowControl/>
        <w:numPr>
          <w:ilvl w:val="0"/>
          <w:numId w:val="8"/>
        </w:numPr>
        <w:spacing w:line="360" w:lineRule="auto"/>
        <w:ind w:left="1331" w:right="-180"/>
      </w:pPr>
      <w:r w:rsidRPr="00E22F46">
        <w:rPr>
          <w:rFonts w:hint="cs"/>
          <w:rtl/>
        </w:rPr>
        <w:t>מובהר כי מדובר בהליך של פטור ממכרז ועל כן, בין היתר, המזמין רשאי להתקשר גם עם מי שלא הגיש הצעה  כתגובה למודעה.</w:t>
      </w:r>
    </w:p>
    <w:p w:rsidR="005249DE" w:rsidRPr="00725EE0" w:rsidRDefault="005249DE" w:rsidP="00B63D3B">
      <w:pPr>
        <w:widowControl/>
        <w:numPr>
          <w:ilvl w:val="0"/>
          <w:numId w:val="8"/>
        </w:numPr>
        <w:spacing w:line="360" w:lineRule="auto"/>
        <w:ind w:left="1331"/>
        <w:rPr>
          <w:rtl/>
        </w:rPr>
      </w:pPr>
      <w:r w:rsidRPr="00725EE0">
        <w:rPr>
          <w:rtl/>
        </w:rPr>
        <w:t xml:space="preserve">יש להגיש את הצעות ביחד עם המסמכים והפרטים הנדרשים כפי שפורטו לעיל לפקס מספר  02-5695398 עד ליום </w:t>
      </w:r>
      <w:r w:rsidR="000005D3">
        <w:rPr>
          <w:rFonts w:hint="cs"/>
          <w:rtl/>
        </w:rPr>
        <w:t>11</w:t>
      </w:r>
      <w:r w:rsidRPr="00725EE0">
        <w:rPr>
          <w:rFonts w:hint="cs"/>
          <w:rtl/>
        </w:rPr>
        <w:t xml:space="preserve"> </w:t>
      </w:r>
      <w:r w:rsidR="00B63D3B">
        <w:rPr>
          <w:rFonts w:hint="cs"/>
          <w:rtl/>
        </w:rPr>
        <w:t xml:space="preserve">בינואר </w:t>
      </w:r>
      <w:r w:rsidRPr="00725EE0">
        <w:rPr>
          <w:rFonts w:hint="cs"/>
          <w:rtl/>
        </w:rPr>
        <w:t xml:space="preserve"> </w:t>
      </w:r>
      <w:r w:rsidR="00B63D3B">
        <w:rPr>
          <w:rFonts w:hint="cs"/>
          <w:rtl/>
        </w:rPr>
        <w:t>2016</w:t>
      </w:r>
      <w:r w:rsidRPr="00725EE0">
        <w:rPr>
          <w:rFonts w:hint="cs"/>
          <w:rtl/>
        </w:rPr>
        <w:t xml:space="preserve"> </w:t>
      </w:r>
      <w:r w:rsidRPr="00725EE0">
        <w:rPr>
          <w:rtl/>
        </w:rPr>
        <w:t xml:space="preserve">בשעה 13:00, יש לוודא את הגעת הפקס אצל גברת </w:t>
      </w:r>
      <w:r w:rsidRPr="00725EE0">
        <w:rPr>
          <w:rFonts w:hint="cs"/>
          <w:rtl/>
        </w:rPr>
        <w:t xml:space="preserve">הילה </w:t>
      </w:r>
      <w:proofErr w:type="spellStart"/>
      <w:r w:rsidRPr="00725EE0">
        <w:rPr>
          <w:rFonts w:hint="cs"/>
          <w:rtl/>
        </w:rPr>
        <w:t>מורבן</w:t>
      </w:r>
      <w:proofErr w:type="spellEnd"/>
      <w:r w:rsidRPr="00725EE0">
        <w:rPr>
          <w:rFonts w:hint="cs"/>
          <w:rtl/>
        </w:rPr>
        <w:t xml:space="preserve"> </w:t>
      </w:r>
      <w:r w:rsidRPr="00725EE0">
        <w:rPr>
          <w:rtl/>
        </w:rPr>
        <w:t>בטלפון: 02-</w:t>
      </w:r>
      <w:r w:rsidRPr="00725EE0">
        <w:rPr>
          <w:rFonts w:hint="cs"/>
          <w:rtl/>
        </w:rPr>
        <w:t>5780100</w:t>
      </w:r>
      <w:r w:rsidRPr="00725EE0">
        <w:rPr>
          <w:rtl/>
        </w:rPr>
        <w:t>.</w:t>
      </w:r>
    </w:p>
    <w:p w:rsidR="005249DE" w:rsidRPr="00725EE0" w:rsidRDefault="005249DE" w:rsidP="005249DE">
      <w:pPr>
        <w:ind w:left="3600"/>
        <w:jc w:val="both"/>
        <w:rPr>
          <w:b/>
          <w:bCs/>
        </w:rPr>
      </w:pPr>
      <w:proofErr w:type="spellStart"/>
      <w:r w:rsidRPr="00725EE0">
        <w:rPr>
          <w:rFonts w:hint="cs"/>
          <w:b/>
          <w:bCs/>
          <w:rtl/>
        </w:rPr>
        <w:t>מינהל</w:t>
      </w:r>
      <w:proofErr w:type="spellEnd"/>
      <w:r w:rsidRPr="00725EE0">
        <w:rPr>
          <w:rFonts w:hint="cs"/>
          <w:b/>
          <w:bCs/>
          <w:rtl/>
        </w:rPr>
        <w:t xml:space="preserve"> נכסי דיור ממשלתי</w:t>
      </w:r>
    </w:p>
    <w:p w:rsidR="005249DE" w:rsidRPr="00725EE0" w:rsidRDefault="005249DE" w:rsidP="005249DE">
      <w:pPr>
        <w:jc w:val="both"/>
        <w:rPr>
          <w:rtl/>
        </w:rPr>
      </w:pPr>
    </w:p>
    <w:p w:rsidR="005249DE" w:rsidRPr="00725EE0" w:rsidRDefault="005249DE" w:rsidP="005249DE">
      <w:pPr>
        <w:rPr>
          <w:szCs w:val="26"/>
          <w:rtl/>
        </w:rPr>
      </w:pPr>
    </w:p>
    <w:p w:rsidR="005249DE" w:rsidRPr="00725EE0" w:rsidRDefault="005249DE" w:rsidP="005249DE">
      <w:pPr>
        <w:rPr>
          <w:szCs w:val="26"/>
          <w:rtl/>
        </w:rPr>
      </w:pPr>
    </w:p>
    <w:p w:rsidR="00725EE0" w:rsidRPr="00725EE0" w:rsidRDefault="00725EE0" w:rsidP="00725EE0">
      <w:pPr>
        <w:jc w:val="both"/>
        <w:rPr>
          <w:rtl/>
        </w:rPr>
      </w:pPr>
    </w:p>
    <w:p w:rsidR="00725EE0" w:rsidRPr="00725EE0" w:rsidRDefault="00725EE0" w:rsidP="00725EE0">
      <w:pPr>
        <w:rPr>
          <w:szCs w:val="26"/>
          <w:rtl/>
        </w:rPr>
      </w:pPr>
    </w:p>
    <w:p w:rsidR="00F975CB" w:rsidRPr="00725EE0" w:rsidRDefault="00F975CB" w:rsidP="00725EE0">
      <w:pPr>
        <w:rPr>
          <w:szCs w:val="26"/>
          <w:rtl/>
        </w:rPr>
      </w:pPr>
    </w:p>
    <w:sectPr w:rsidR="00F975CB" w:rsidRPr="00725EE0" w:rsidSect="00FC46AC">
      <w:headerReference w:type="even" r:id="rId9"/>
      <w:headerReference w:type="default" r:id="rId10"/>
      <w:headerReference w:type="first" r:id="rId11"/>
      <w:pgSz w:w="11906" w:h="16838"/>
      <w:pgMar w:top="1440" w:right="1797" w:bottom="1440" w:left="179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CAD" w:rsidRDefault="00476C77">
      <w:r>
        <w:separator/>
      </w:r>
    </w:p>
  </w:endnote>
  <w:endnote w:type="continuationSeparator" w:id="0">
    <w:p w:rsidR="00D77CAD" w:rsidRDefault="00476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CAD" w:rsidRDefault="00476C77">
      <w:r>
        <w:separator/>
      </w:r>
    </w:p>
  </w:footnote>
  <w:footnote w:type="continuationSeparator" w:id="0">
    <w:p w:rsidR="00D77CAD" w:rsidRDefault="00476C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6AC" w:rsidRDefault="000255E3" w:rsidP="00FC46AC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:rsidR="00FC46AC" w:rsidRDefault="00D526D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6AC" w:rsidRDefault="000255E3" w:rsidP="00FC46AC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separate"/>
    </w:r>
    <w:r>
      <w:rPr>
        <w:rStyle w:val="aa"/>
        <w:noProof/>
        <w:rtl/>
      </w:rPr>
      <w:t>2</w:t>
    </w:r>
    <w:r>
      <w:rPr>
        <w:rStyle w:val="aa"/>
        <w:rtl/>
      </w:rPr>
      <w:fldChar w:fldCharType="end"/>
    </w:r>
  </w:p>
  <w:p w:rsidR="00FC46AC" w:rsidRDefault="00D526D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EE0" w:rsidRPr="00513121" w:rsidRDefault="00725EE0" w:rsidP="00725EE0">
    <w:pPr>
      <w:widowControl/>
      <w:jc w:val="center"/>
      <w:rPr>
        <w:rFonts w:eastAsia="Calibri" w:cs="David"/>
        <w:b/>
        <w:bCs/>
        <w:sz w:val="30"/>
        <w:szCs w:val="30"/>
        <w:rtl/>
      </w:rPr>
    </w:pPr>
    <w:r w:rsidRPr="00513121">
      <w:rPr>
        <w:rFonts w:eastAsia="Calibri" w:cs="David"/>
        <w:b/>
        <w:bCs/>
        <w:sz w:val="30"/>
        <w:szCs w:val="30"/>
        <w:rtl/>
      </w:rPr>
      <w:t>משרד האוצר - החשב הכללי</w:t>
    </w:r>
  </w:p>
  <w:p w:rsidR="00725EE0" w:rsidRPr="00513121" w:rsidRDefault="00725EE0" w:rsidP="00725EE0">
    <w:pPr>
      <w:widowControl/>
      <w:jc w:val="center"/>
      <w:rPr>
        <w:rFonts w:eastAsia="Calibri" w:cs="David"/>
        <w:b/>
        <w:bCs/>
        <w:sz w:val="30"/>
        <w:szCs w:val="30"/>
        <w:rtl/>
      </w:rPr>
    </w:pPr>
    <w:r w:rsidRPr="00513121">
      <w:rPr>
        <w:rFonts w:eastAsia="Calibri" w:cs="David"/>
        <w:b/>
        <w:bCs/>
        <w:sz w:val="30"/>
        <w:szCs w:val="30"/>
        <w:rtl/>
      </w:rPr>
      <w:t>מדינת ישראל</w:t>
    </w:r>
  </w:p>
  <w:p w:rsidR="00725EE0" w:rsidRPr="00513121" w:rsidRDefault="00725EE0" w:rsidP="00725EE0">
    <w:pPr>
      <w:widowControl/>
      <w:tabs>
        <w:tab w:val="center" w:pos="4153"/>
        <w:tab w:val="right" w:pos="8306"/>
      </w:tabs>
      <w:ind w:left="1440"/>
      <w:jc w:val="both"/>
      <w:rPr>
        <w:rFonts w:eastAsia="Calibri" w:cs="David"/>
        <w:sz w:val="24"/>
      </w:rPr>
    </w:pPr>
    <w:r w:rsidRPr="00513121">
      <w:rPr>
        <w:rFonts w:eastAsia="Calibri" w:cs="David" w:hint="cs"/>
        <w:b/>
        <w:bCs/>
        <w:szCs w:val="26"/>
        <w:rtl/>
      </w:rPr>
      <w:t xml:space="preserve">חטיבת נכסים רכש ולוגיסטיקה - </w:t>
    </w:r>
    <w:proofErr w:type="spellStart"/>
    <w:r w:rsidRPr="00513121">
      <w:rPr>
        <w:rFonts w:eastAsia="Calibri" w:cs="David"/>
        <w:b/>
        <w:bCs/>
        <w:szCs w:val="26"/>
        <w:rtl/>
      </w:rPr>
      <w:t>מינהל</w:t>
    </w:r>
    <w:proofErr w:type="spellEnd"/>
    <w:r w:rsidRPr="00513121">
      <w:rPr>
        <w:rFonts w:eastAsia="Calibri" w:cs="David"/>
        <w:b/>
        <w:bCs/>
        <w:szCs w:val="26"/>
        <w:rtl/>
      </w:rPr>
      <w:t xml:space="preserve"> נכסי הדיור הממשלתי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BF33A46"/>
    <w:multiLevelType w:val="hybridMultilevel"/>
    <w:tmpl w:val="EF2E4E2C"/>
    <w:lvl w:ilvl="0" w:tplc="58006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sz w:val="16"/>
        <w:szCs w:val="16"/>
      </w:rPr>
    </w:lvl>
    <w:lvl w:ilvl="1" w:tplc="CB6ED24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5E3"/>
    <w:rsid w:val="000005D3"/>
    <w:rsid w:val="00014182"/>
    <w:rsid w:val="000255E3"/>
    <w:rsid w:val="00047C97"/>
    <w:rsid w:val="000520B7"/>
    <w:rsid w:val="000568CE"/>
    <w:rsid w:val="00066383"/>
    <w:rsid w:val="000919E1"/>
    <w:rsid w:val="00093B9D"/>
    <w:rsid w:val="000A07C1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275887"/>
    <w:rsid w:val="002A54A3"/>
    <w:rsid w:val="002A7FEA"/>
    <w:rsid w:val="002D7789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16965"/>
    <w:rsid w:val="00423D6A"/>
    <w:rsid w:val="00424ADB"/>
    <w:rsid w:val="00426E0E"/>
    <w:rsid w:val="004323EF"/>
    <w:rsid w:val="004410DE"/>
    <w:rsid w:val="0044663B"/>
    <w:rsid w:val="00451F2E"/>
    <w:rsid w:val="004523EB"/>
    <w:rsid w:val="00452D7A"/>
    <w:rsid w:val="00476C77"/>
    <w:rsid w:val="004C127D"/>
    <w:rsid w:val="004C5538"/>
    <w:rsid w:val="004D65A1"/>
    <w:rsid w:val="004E479D"/>
    <w:rsid w:val="004F3773"/>
    <w:rsid w:val="00502022"/>
    <w:rsid w:val="005028F9"/>
    <w:rsid w:val="00505D36"/>
    <w:rsid w:val="00515321"/>
    <w:rsid w:val="00515E5C"/>
    <w:rsid w:val="005249DE"/>
    <w:rsid w:val="00534452"/>
    <w:rsid w:val="005371D8"/>
    <w:rsid w:val="00556BE2"/>
    <w:rsid w:val="0058090B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25EE0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C0823"/>
    <w:rsid w:val="00AD0167"/>
    <w:rsid w:val="00AF1C47"/>
    <w:rsid w:val="00B03E2B"/>
    <w:rsid w:val="00B041F7"/>
    <w:rsid w:val="00B311D4"/>
    <w:rsid w:val="00B429D7"/>
    <w:rsid w:val="00B60EE6"/>
    <w:rsid w:val="00B63D3B"/>
    <w:rsid w:val="00B67385"/>
    <w:rsid w:val="00B93390"/>
    <w:rsid w:val="00B93A25"/>
    <w:rsid w:val="00BB393A"/>
    <w:rsid w:val="00BD67E7"/>
    <w:rsid w:val="00BF533A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77CAD"/>
    <w:rsid w:val="00D969C1"/>
    <w:rsid w:val="00DD5320"/>
    <w:rsid w:val="00DE069A"/>
    <w:rsid w:val="00DE4F10"/>
    <w:rsid w:val="00DE7CC8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5E3"/>
    <w:pPr>
      <w:widowControl w:val="0"/>
      <w:bidi/>
      <w:spacing w:before="0"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spacing w:before="120" w:line="360" w:lineRule="auto"/>
      <w:jc w:val="both"/>
      <w:outlineLvl w:val="0"/>
    </w:pPr>
    <w:rPr>
      <w:rFonts w:eastAsiaTheme="minorHAnsi"/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spacing w:before="120" w:line="360" w:lineRule="auto"/>
      <w:jc w:val="both"/>
      <w:outlineLvl w:val="1"/>
    </w:pPr>
    <w:rPr>
      <w:rFonts w:eastAsiaTheme="minorHAnsi"/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bidi w:val="0"/>
      <w:spacing w:before="300" w:line="360" w:lineRule="auto"/>
      <w:jc w:val="both"/>
      <w:outlineLvl w:val="2"/>
    </w:pPr>
    <w:rPr>
      <w:rFonts w:eastAsiaTheme="minorHAnsi"/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widowControl/>
      <w:bidi w:val="0"/>
      <w:spacing w:before="300" w:line="360" w:lineRule="auto"/>
      <w:jc w:val="both"/>
      <w:outlineLvl w:val="3"/>
    </w:pPr>
    <w:rPr>
      <w:rFonts w:eastAsiaTheme="minorHAnsi"/>
      <w:b/>
      <w:bCs/>
      <w:caps/>
      <w:spacing w:val="10"/>
      <w:sz w:val="24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bidi w:val="0"/>
      <w:spacing w:before="300" w:line="360" w:lineRule="auto"/>
      <w:jc w:val="both"/>
      <w:outlineLvl w:val="4"/>
    </w:pPr>
    <w:rPr>
      <w:rFonts w:eastAsiaTheme="minorHAnsi"/>
      <w:b/>
      <w:bCs/>
      <w:caps/>
      <w:spacing w:val="10"/>
      <w:sz w:val="24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bidi w:val="0"/>
      <w:spacing w:before="300" w:line="360" w:lineRule="auto"/>
      <w:jc w:val="both"/>
      <w:outlineLvl w:val="5"/>
    </w:pPr>
    <w:rPr>
      <w:rFonts w:eastAsiaTheme="minorHAnsi"/>
      <w:b/>
      <w:bCs/>
      <w:caps/>
      <w:spacing w:val="10"/>
      <w:sz w:val="24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bidi w:val="0"/>
      <w:spacing w:before="300" w:line="360" w:lineRule="auto"/>
      <w:jc w:val="both"/>
      <w:outlineLvl w:val="6"/>
    </w:pPr>
    <w:rPr>
      <w:rFonts w:eastAsiaTheme="minorHAnsi"/>
      <w:b/>
      <w:bCs/>
      <w:caps/>
      <w:spacing w:val="10"/>
      <w:sz w:val="24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7"/>
    </w:pPr>
    <w:rPr>
      <w:rFonts w:eastAsiaTheme="minorHAnsi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8"/>
    </w:pPr>
    <w:rPr>
      <w:rFonts w:eastAsiaTheme="minorHAnsi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spacing w:before="120" w:after="120" w:line="360" w:lineRule="auto"/>
      <w:ind w:left="567" w:right="567"/>
      <w:jc w:val="both"/>
    </w:pPr>
    <w:rPr>
      <w:rFonts w:eastAsiaTheme="minorHAnsi"/>
      <w:i/>
      <w:iCs/>
      <w:sz w:val="24"/>
      <w:szCs w:val="26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widowControl/>
      <w:bidi w:val="0"/>
      <w:spacing w:before="120" w:after="120" w:line="360" w:lineRule="auto"/>
      <w:jc w:val="both"/>
    </w:pPr>
    <w:rPr>
      <w:rFonts w:eastAsiaTheme="minorHAnsi"/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482"/>
      <w:jc w:val="both"/>
    </w:pPr>
    <w:rPr>
      <w:rFonts w:eastAsiaTheme="minorHAnsi"/>
      <w:sz w:val="24"/>
      <w:szCs w:val="26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jc w:val="both"/>
    </w:pPr>
    <w:rPr>
      <w:rFonts w:eastAsiaTheme="minorHAnsi"/>
      <w:sz w:val="24"/>
      <w:szCs w:val="26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238"/>
      <w:jc w:val="both"/>
    </w:pPr>
    <w:rPr>
      <w:rFonts w:eastAsiaTheme="minorHAnsi"/>
      <w:sz w:val="24"/>
      <w:szCs w:val="26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440"/>
      <w:jc w:val="both"/>
    </w:pPr>
    <w:rPr>
      <w:rFonts w:eastAsiaTheme="minorHAnsi"/>
      <w:sz w:val="24"/>
      <w:szCs w:val="26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202"/>
      <w:contextualSpacing/>
      <w:jc w:val="both"/>
    </w:pPr>
    <w:rPr>
      <w:rFonts w:eastAsiaTheme="minorHAnsi"/>
      <w:sz w:val="24"/>
      <w:szCs w:val="26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958"/>
      <w:jc w:val="both"/>
    </w:pPr>
    <w:rPr>
      <w:rFonts w:eastAsiaTheme="minorHAnsi"/>
      <w:sz w:val="24"/>
      <w:szCs w:val="26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spacing w:before="100" w:after="100"/>
      <w:ind w:left="720"/>
      <w:jc w:val="both"/>
    </w:pPr>
    <w:rPr>
      <w:rFonts w:eastAsiaTheme="minorHAnsi"/>
      <w:sz w:val="24"/>
      <w:szCs w:val="26"/>
    </w:rPr>
  </w:style>
  <w:style w:type="paragraph" w:styleId="a7">
    <w:name w:val="List Paragraph"/>
    <w:basedOn w:val="a"/>
    <w:uiPriority w:val="34"/>
    <w:rsid w:val="00FE3193"/>
    <w:pPr>
      <w:widowControl/>
      <w:spacing w:before="120" w:after="120" w:line="360" w:lineRule="auto"/>
      <w:ind w:left="720"/>
      <w:contextualSpacing/>
      <w:jc w:val="both"/>
    </w:pPr>
    <w:rPr>
      <w:rFonts w:eastAsiaTheme="minorHAnsi"/>
      <w:sz w:val="24"/>
      <w:szCs w:val="26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0255E3"/>
    <w:pPr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0255E3"/>
    <w:rPr>
      <w:rFonts w:ascii="Times New Roman" w:eastAsia="Times New Roman" w:hAnsi="Times New Roman" w:cs="FrankRuehl"/>
      <w:sz w:val="24"/>
      <w:szCs w:val="24"/>
    </w:rPr>
  </w:style>
  <w:style w:type="character" w:styleId="aa">
    <w:name w:val="page number"/>
    <w:basedOn w:val="a0"/>
    <w:rsid w:val="000255E3"/>
  </w:style>
  <w:style w:type="paragraph" w:styleId="ab">
    <w:name w:val="footer"/>
    <w:basedOn w:val="a"/>
    <w:link w:val="ac"/>
    <w:uiPriority w:val="99"/>
    <w:unhideWhenUsed/>
    <w:rsid w:val="00725EE0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uiPriority w:val="99"/>
    <w:rsid w:val="00725EE0"/>
    <w:rPr>
      <w:rFonts w:ascii="Times New Roman" w:eastAsia="Times New Roman" w:hAnsi="Times New Roman" w:cs="FrankRuehl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5E3"/>
    <w:pPr>
      <w:widowControl w:val="0"/>
      <w:bidi/>
      <w:spacing w:before="0"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spacing w:before="120" w:line="360" w:lineRule="auto"/>
      <w:jc w:val="both"/>
      <w:outlineLvl w:val="0"/>
    </w:pPr>
    <w:rPr>
      <w:rFonts w:eastAsiaTheme="minorHAnsi"/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spacing w:before="120" w:line="360" w:lineRule="auto"/>
      <w:jc w:val="both"/>
      <w:outlineLvl w:val="1"/>
    </w:pPr>
    <w:rPr>
      <w:rFonts w:eastAsiaTheme="minorHAnsi"/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bidi w:val="0"/>
      <w:spacing w:before="300" w:line="360" w:lineRule="auto"/>
      <w:jc w:val="both"/>
      <w:outlineLvl w:val="2"/>
    </w:pPr>
    <w:rPr>
      <w:rFonts w:eastAsiaTheme="minorHAnsi"/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widowControl/>
      <w:bidi w:val="0"/>
      <w:spacing w:before="300" w:line="360" w:lineRule="auto"/>
      <w:jc w:val="both"/>
      <w:outlineLvl w:val="3"/>
    </w:pPr>
    <w:rPr>
      <w:rFonts w:eastAsiaTheme="minorHAnsi"/>
      <w:b/>
      <w:bCs/>
      <w:caps/>
      <w:spacing w:val="10"/>
      <w:sz w:val="24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bidi w:val="0"/>
      <w:spacing w:before="300" w:line="360" w:lineRule="auto"/>
      <w:jc w:val="both"/>
      <w:outlineLvl w:val="4"/>
    </w:pPr>
    <w:rPr>
      <w:rFonts w:eastAsiaTheme="minorHAnsi"/>
      <w:b/>
      <w:bCs/>
      <w:caps/>
      <w:spacing w:val="10"/>
      <w:sz w:val="24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bidi w:val="0"/>
      <w:spacing w:before="300" w:line="360" w:lineRule="auto"/>
      <w:jc w:val="both"/>
      <w:outlineLvl w:val="5"/>
    </w:pPr>
    <w:rPr>
      <w:rFonts w:eastAsiaTheme="minorHAnsi"/>
      <w:b/>
      <w:bCs/>
      <w:caps/>
      <w:spacing w:val="10"/>
      <w:sz w:val="24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bidi w:val="0"/>
      <w:spacing w:before="300" w:line="360" w:lineRule="auto"/>
      <w:jc w:val="both"/>
      <w:outlineLvl w:val="6"/>
    </w:pPr>
    <w:rPr>
      <w:rFonts w:eastAsiaTheme="minorHAnsi"/>
      <w:b/>
      <w:bCs/>
      <w:caps/>
      <w:spacing w:val="10"/>
      <w:sz w:val="24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7"/>
    </w:pPr>
    <w:rPr>
      <w:rFonts w:eastAsiaTheme="minorHAnsi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8"/>
    </w:pPr>
    <w:rPr>
      <w:rFonts w:eastAsiaTheme="minorHAnsi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spacing w:before="120" w:after="120" w:line="360" w:lineRule="auto"/>
      <w:ind w:left="567" w:right="567"/>
      <w:jc w:val="both"/>
    </w:pPr>
    <w:rPr>
      <w:rFonts w:eastAsiaTheme="minorHAnsi"/>
      <w:i/>
      <w:iCs/>
      <w:sz w:val="24"/>
      <w:szCs w:val="26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widowControl/>
      <w:bidi w:val="0"/>
      <w:spacing w:before="120" w:after="120" w:line="360" w:lineRule="auto"/>
      <w:jc w:val="both"/>
    </w:pPr>
    <w:rPr>
      <w:rFonts w:eastAsiaTheme="minorHAnsi"/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482"/>
      <w:jc w:val="both"/>
    </w:pPr>
    <w:rPr>
      <w:rFonts w:eastAsiaTheme="minorHAnsi"/>
      <w:sz w:val="24"/>
      <w:szCs w:val="26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jc w:val="both"/>
    </w:pPr>
    <w:rPr>
      <w:rFonts w:eastAsiaTheme="minorHAnsi"/>
      <w:sz w:val="24"/>
      <w:szCs w:val="26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238"/>
      <w:jc w:val="both"/>
    </w:pPr>
    <w:rPr>
      <w:rFonts w:eastAsiaTheme="minorHAnsi"/>
      <w:sz w:val="24"/>
      <w:szCs w:val="26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440"/>
      <w:jc w:val="both"/>
    </w:pPr>
    <w:rPr>
      <w:rFonts w:eastAsiaTheme="minorHAnsi"/>
      <w:sz w:val="24"/>
      <w:szCs w:val="26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202"/>
      <w:contextualSpacing/>
      <w:jc w:val="both"/>
    </w:pPr>
    <w:rPr>
      <w:rFonts w:eastAsiaTheme="minorHAnsi"/>
      <w:sz w:val="24"/>
      <w:szCs w:val="26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958"/>
      <w:jc w:val="both"/>
    </w:pPr>
    <w:rPr>
      <w:rFonts w:eastAsiaTheme="minorHAnsi"/>
      <w:sz w:val="24"/>
      <w:szCs w:val="26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spacing w:before="100" w:after="100"/>
      <w:ind w:left="720"/>
      <w:jc w:val="both"/>
    </w:pPr>
    <w:rPr>
      <w:rFonts w:eastAsiaTheme="minorHAnsi"/>
      <w:sz w:val="24"/>
      <w:szCs w:val="26"/>
    </w:rPr>
  </w:style>
  <w:style w:type="paragraph" w:styleId="a7">
    <w:name w:val="List Paragraph"/>
    <w:basedOn w:val="a"/>
    <w:uiPriority w:val="34"/>
    <w:rsid w:val="00FE3193"/>
    <w:pPr>
      <w:widowControl/>
      <w:spacing w:before="120" w:after="120" w:line="360" w:lineRule="auto"/>
      <w:ind w:left="720"/>
      <w:contextualSpacing/>
      <w:jc w:val="both"/>
    </w:pPr>
    <w:rPr>
      <w:rFonts w:eastAsiaTheme="minorHAnsi"/>
      <w:sz w:val="24"/>
      <w:szCs w:val="26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0255E3"/>
    <w:pPr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0255E3"/>
    <w:rPr>
      <w:rFonts w:ascii="Times New Roman" w:eastAsia="Times New Roman" w:hAnsi="Times New Roman" w:cs="FrankRuehl"/>
      <w:sz w:val="24"/>
      <w:szCs w:val="24"/>
    </w:rPr>
  </w:style>
  <w:style w:type="character" w:styleId="aa">
    <w:name w:val="page number"/>
    <w:basedOn w:val="a0"/>
    <w:rsid w:val="000255E3"/>
  </w:style>
  <w:style w:type="paragraph" w:styleId="ab">
    <w:name w:val="footer"/>
    <w:basedOn w:val="a"/>
    <w:link w:val="ac"/>
    <w:uiPriority w:val="99"/>
    <w:unhideWhenUsed/>
    <w:rsid w:val="00725EE0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uiPriority w:val="99"/>
    <w:rsid w:val="00725EE0"/>
    <w:rPr>
      <w:rFonts w:ascii="Times New Roman" w:eastAsia="Times New Roman" w:hAnsi="Times New Roman" w:cs="FrankRuehl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15B87-7715-4497-A307-EE300873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מעבדה טכני</cp:lastModifiedBy>
  <cp:revision>2</cp:revision>
  <cp:lastPrinted>2015-12-20T13:34:00Z</cp:lastPrinted>
  <dcterms:created xsi:type="dcterms:W3CDTF">2015-12-20T13:43:00Z</dcterms:created>
  <dcterms:modified xsi:type="dcterms:W3CDTF">2015-12-20T13:43:00Z</dcterms:modified>
</cp:coreProperties>
</file>